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4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TERMO DE REFERÊNCIA - SUBADM/GERAF/FGM </w:t>
      </w:r>
      <w:r w:rsidDel="00000000" w:rsidR="00000000" w:rsidRPr="00000000">
        <w:rPr>
          <w:rtl w:val="0"/>
        </w:rPr>
      </w:r>
    </w:p>
    <w:p w:rsidR="00000000" w:rsidDel="00000000" w:rsidP="00000000" w:rsidRDefault="00000000" w:rsidRPr="00000000" w14:paraId="00000002">
      <w:pPr>
        <w:spacing w:after="24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9"/>
        <w:tblGridChange w:id="0">
          <w:tblGrid>
            <w:gridCol w:w="9629"/>
          </w:tblGrid>
        </w:tblGridChange>
      </w:tblGrid>
      <w:tr>
        <w:trPr>
          <w:cantSplit w:val="0"/>
          <w:trHeight w:val="328" w:hRule="atLeast"/>
          <w:tblHeader w:val="0"/>
        </w:trPr>
        <w:tc>
          <w:tcPr>
            <w:shd w:fill="8db3e2" w:val="clear"/>
          </w:tcPr>
          <w:p w:rsidR="00000000" w:rsidDel="00000000" w:rsidP="00000000" w:rsidRDefault="00000000" w:rsidRPr="00000000" w14:paraId="0000000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OBJETO DA CONTRATAÇÃO DIRETA</w:t>
            </w:r>
          </w:p>
        </w:tc>
      </w:tr>
    </w:tbl>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1" w:line="240" w:lineRule="auto"/>
        <w:ind w:left="501" w:right="135"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objeto da presente dispensa é a escolha da proposta mais vantajosa para a aquisição de água mineral para atender as necessidades da Fundação Gregório de Mattos, de acordo com as especificações contidas no termo de referência, conforme condições, quantidades e exigências estabelecidas neste edital e seus anexos.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1" w:right="13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01" w:right="135"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contratação será </w:t>
      </w:r>
      <w:r w:rsidDel="00000000" w:rsidR="00000000" w:rsidRPr="00000000">
        <w:rPr>
          <w:rFonts w:ascii="Times New Roman" w:cs="Times New Roman" w:eastAsia="Times New Roman" w:hAnsi="Times New Roman"/>
          <w:sz w:val="24"/>
          <w:szCs w:val="24"/>
          <w:rtl w:val="0"/>
        </w:rPr>
        <w:t xml:space="preserve">de um único item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conforme tabela constante abaixo: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1" w:right="13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630.0" w:type="dxa"/>
        <w:jc w:val="left"/>
        <w:tblLayout w:type="fixed"/>
        <w:tblLook w:val="0400"/>
      </w:tblPr>
      <w:tblGrid>
        <w:gridCol w:w="720"/>
        <w:gridCol w:w="2805"/>
        <w:gridCol w:w="1740"/>
        <w:gridCol w:w="1035"/>
        <w:gridCol w:w="1650"/>
        <w:gridCol w:w="1680"/>
        <w:tblGridChange w:id="0">
          <w:tblGrid>
            <w:gridCol w:w="720"/>
            <w:gridCol w:w="2805"/>
            <w:gridCol w:w="1740"/>
            <w:gridCol w:w="1035"/>
            <w:gridCol w:w="1650"/>
            <w:gridCol w:w="1680"/>
          </w:tblGrid>
        </w:tblGridChange>
      </w:tblGrid>
      <w:tr>
        <w:trPr>
          <w:cantSplit w:val="0"/>
          <w:trHeight w:val="7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spacing w:after="0"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pacing w:after="0" w:line="240" w:lineRule="auto"/>
              <w:ind w:left="106" w:right="68" w:hanging="0.99999999999999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DESCRIÇÃO/ ESPECIFICAÇÃO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spacing w:after="0" w:line="240"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UNIDADE DE MEDIDA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240"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QUANT.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after="0" w:line="240" w:lineRule="auto"/>
              <w:ind w:left="10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PREÇO ESTIMADO</w:t>
            </w:r>
            <w:r w:rsidDel="00000000" w:rsidR="00000000" w:rsidRPr="00000000">
              <w:rPr>
                <w:rtl w:val="0"/>
              </w:rPr>
            </w:r>
          </w:p>
          <w:p w:rsidR="00000000" w:rsidDel="00000000" w:rsidP="00000000" w:rsidRDefault="00000000" w:rsidRPr="00000000" w14:paraId="0000000E">
            <w:pPr>
              <w:spacing w:after="0" w:line="240" w:lineRule="auto"/>
              <w:ind w:left="10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UNITÁRIO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0" w:line="240" w:lineRule="auto"/>
              <w:ind w:left="10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PREÇO ESTIMADO</w:t>
            </w:r>
            <w:r w:rsidDel="00000000" w:rsidR="00000000" w:rsidRPr="00000000">
              <w:rPr>
                <w:rtl w:val="0"/>
              </w:rPr>
            </w:r>
          </w:p>
          <w:p w:rsidR="00000000" w:rsidDel="00000000" w:rsidP="00000000" w:rsidRDefault="00000000" w:rsidRPr="00000000" w14:paraId="00000010">
            <w:pPr>
              <w:spacing w:after="0" w:line="240" w:lineRule="auto"/>
              <w:ind w:left="10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TOTAL</w:t>
            </w:r>
            <w:r w:rsidDel="00000000" w:rsidR="00000000" w:rsidRPr="00000000">
              <w:rPr>
                <w:rtl w:val="0"/>
              </w:rPr>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after="0"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highlight w:val="white"/>
                <w:rtl w:val="0"/>
              </w:rPr>
              <w:t xml:space="preserve">001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240" w:lineRule="auto"/>
              <w:ind w:left="107" w:right="6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highlight w:val="white"/>
                <w:rtl w:val="0"/>
              </w:rPr>
              <w:t xml:space="preserve">ÁGUA, mineral, sem gás, garrafa 200 ml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0" w:line="240" w:lineRule="auto"/>
              <w:ind w:left="10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highlight w:val="white"/>
                <w:rtl w:val="0"/>
              </w:rPr>
              <w:t xml:space="preserve">UN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0" w:line="240" w:lineRule="auto"/>
              <w:ind w:left="10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highlight w:val="white"/>
                <w:rtl w:val="0"/>
              </w:rPr>
              <w:t xml:space="preserve">6</w:t>
            </w:r>
            <w:r w:rsidDel="00000000" w:rsidR="00000000" w:rsidRPr="00000000">
              <w:rPr>
                <w:rFonts w:ascii="Times New Roman" w:cs="Times New Roman" w:eastAsia="Times New Roman" w:hAnsi="Times New Roman"/>
                <w:color w:val="000000"/>
                <w:highlight w:val="white"/>
                <w:rtl w:val="0"/>
              </w:rPr>
              <w:t xml:space="preserve">0.000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240" w:lineRule="auto"/>
              <w:ind w:left="10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highlight w:val="white"/>
                <w:rtl w:val="0"/>
              </w:rPr>
              <w:t xml:space="preserve">R$ 0,65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240" w:lineRule="auto"/>
              <w:ind w:right="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highlight w:val="white"/>
                <w:rtl w:val="0"/>
              </w:rPr>
              <w:t xml:space="preserve">R$ 3</w:t>
            </w:r>
            <w:r w:rsidDel="00000000" w:rsidR="00000000" w:rsidRPr="00000000">
              <w:rPr>
                <w:rFonts w:ascii="Times New Roman" w:cs="Times New Roman" w:eastAsia="Times New Roman" w:hAnsi="Times New Roman"/>
                <w:highlight w:val="white"/>
                <w:rtl w:val="0"/>
              </w:rPr>
              <w:t xml:space="preserve">9</w:t>
            </w:r>
            <w:r w:rsidDel="00000000" w:rsidR="00000000" w:rsidRPr="00000000">
              <w:rPr>
                <w:rFonts w:ascii="Times New Roman" w:cs="Times New Roman" w:eastAsia="Times New Roman" w:hAnsi="Times New Roman"/>
                <w:color w:val="000000"/>
                <w:highlight w:val="white"/>
                <w:rtl w:val="0"/>
              </w:rPr>
              <w:t xml:space="preserve">.</w:t>
            </w:r>
            <w:r w:rsidDel="00000000" w:rsidR="00000000" w:rsidRPr="00000000">
              <w:rPr>
                <w:rFonts w:ascii="Times New Roman" w:cs="Times New Roman" w:eastAsia="Times New Roman" w:hAnsi="Times New Roman"/>
                <w:highlight w:val="white"/>
                <w:rtl w:val="0"/>
              </w:rPr>
              <w:t xml:space="preserve">0</w:t>
            </w:r>
            <w:r w:rsidDel="00000000" w:rsidR="00000000" w:rsidRPr="00000000">
              <w:rPr>
                <w:rFonts w:ascii="Times New Roman" w:cs="Times New Roman" w:eastAsia="Times New Roman" w:hAnsi="Times New Roman"/>
                <w:color w:val="000000"/>
                <w:highlight w:val="white"/>
                <w:rtl w:val="0"/>
              </w:rPr>
              <w:t xml:space="preserve">00,000</w:t>
            </w:r>
            <w:r w:rsidDel="00000000" w:rsidR="00000000" w:rsidRPr="00000000">
              <w:rPr>
                <w:rtl w:val="0"/>
              </w:rPr>
            </w:r>
          </w:p>
        </w:tc>
      </w:tr>
      <w:tr>
        <w:trPr>
          <w:cantSplit w:val="0"/>
          <w:trHeight w:val="473"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Rule="auto"/>
              <w:ind w:left="6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highlight w:val="white"/>
                <w:rtl w:val="0"/>
              </w:rPr>
              <w:t xml:space="preserve">VALOR TOTAL ESTIMADO PARA A CONTRATAÇÃO</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40" w:lineRule="auto"/>
              <w:ind w:left="6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highlight w:val="white"/>
                <w:rtl w:val="0"/>
              </w:rPr>
              <w:t xml:space="preserve">R$ 39.000,00</w:t>
            </w: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501" w:right="13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01" w:right="135"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objeto deste Termo estão computados todos os custos da CONTRATADA relativos às despesas e custos com os serviços a serem executados, tais como: mão-de-obra, salários, encargos sociais e trabalhistas, transportes, tributos, materiais, ferramentas, equipamentos normais e especiais, combustíveis, lubrificantes e quaisquer outros custos ou despesas diretas e indiretas, taxas e contribuições relacionadas com o seu cumprimento.</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3"/>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9"/>
        <w:tblGridChange w:id="0">
          <w:tblGrid>
            <w:gridCol w:w="9629"/>
          </w:tblGrid>
        </w:tblGridChange>
      </w:tblGrid>
      <w:tr>
        <w:trPr>
          <w:cantSplit w:val="0"/>
          <w:trHeight w:val="328" w:hRule="atLeast"/>
          <w:tblHeader w:val="0"/>
        </w:trPr>
        <w:tc>
          <w:tcPr>
            <w:shd w:fill="8db3e2" w:val="clear"/>
          </w:tcPr>
          <w:p w:rsidR="00000000" w:rsidDel="00000000" w:rsidP="00000000" w:rsidRDefault="00000000" w:rsidRPr="00000000" w14:paraId="0000002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JUSTIFICATIVA</w:t>
            </w:r>
          </w:p>
        </w:tc>
      </w:tr>
    </w:tbl>
    <w:p w:rsidR="00000000" w:rsidDel="00000000" w:rsidP="00000000" w:rsidRDefault="00000000" w:rsidRPr="00000000" w14:paraId="00000022">
      <w:pPr>
        <w:spacing w:after="0" w:line="240" w:lineRule="auto"/>
        <w:ind w:left="140" w:right="14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3">
      <w:pPr>
        <w:spacing w:after="0" w:line="240" w:lineRule="auto"/>
        <w:ind w:left="14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2.1 A presente contratação tem como objetivo a aquisição de água mineral natural sem gás em garrafas de 200 ml, com fornecimento único e pagamento integral, visa atender às diversas necessidades de consumo de eventos da FGM, a exemplo dos Festejos 2 de Julho, proporcionando condições necessária a execução das atividades desta Entidade, pelo período de 12 meses.</w:t>
      </w:r>
      <w:r w:rsidDel="00000000" w:rsidR="00000000" w:rsidRPr="00000000">
        <w:rPr>
          <w:rtl w:val="0"/>
        </w:rPr>
      </w:r>
    </w:p>
    <w:p w:rsidR="00000000" w:rsidDel="00000000" w:rsidP="00000000" w:rsidRDefault="00000000" w:rsidRPr="00000000" w14:paraId="00000024">
      <w:pPr>
        <w:spacing w:after="0" w:line="240" w:lineRule="auto"/>
        <w:ind w:left="140" w:right="1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left="14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r>
      <w:r w:rsidDel="00000000" w:rsidR="00000000" w:rsidRPr="00000000">
        <w:rPr>
          <w:rFonts w:ascii="Times New Roman" w:cs="Times New Roman" w:eastAsia="Times New Roman" w:hAnsi="Times New Roman"/>
          <w:color w:val="000000"/>
          <w:sz w:val="24"/>
          <w:szCs w:val="24"/>
          <w:rtl w:val="0"/>
        </w:rPr>
        <w:t xml:space="preserve">A proposta de contratação em apreço, justifica-se pelo imperativo de garantir aos servidores municipais, terceirizados e visitantes da Fundação Gregório de Mattos as condições necessárias para o bom desempenho de suas atividades. O fornecimento de água potável desta Entidade ocorre por meio da distribuição para os festejos populares, como o Festival Boca de Brasa, FGM 40+, em comemoração aos quarenta anos da Fundação Gregório de Matos. Este formato facilita o manuseio, a distribuição e o armazenamento, adequando-se perfeitamente às demandas da entidade.</w:t>
      </w:r>
      <w:r w:rsidDel="00000000" w:rsidR="00000000" w:rsidRPr="00000000">
        <w:rPr>
          <w:rtl w:val="0"/>
        </w:rPr>
      </w:r>
    </w:p>
    <w:p w:rsidR="00000000" w:rsidDel="00000000" w:rsidP="00000000" w:rsidRDefault="00000000" w:rsidRPr="00000000" w14:paraId="00000026">
      <w:pPr>
        <w:spacing w:after="0" w:line="240" w:lineRule="auto"/>
        <w:ind w:left="140" w:right="14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7">
      <w:pPr>
        <w:spacing w:after="0" w:line="240" w:lineRule="auto"/>
        <w:ind w:left="14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 Desta forma, a interrupção do serviço em questão causaria graves danos à FGM, sobretudo se consideram as condições climáticas adversas presentes na Cidade do Salvador.</w:t>
      </w:r>
      <w:r w:rsidDel="00000000" w:rsidR="00000000" w:rsidRPr="00000000">
        <w:rPr>
          <w:rtl w:val="0"/>
        </w:rPr>
      </w:r>
    </w:p>
    <w:p w:rsidR="00000000" w:rsidDel="00000000" w:rsidP="00000000" w:rsidRDefault="00000000" w:rsidRPr="00000000" w14:paraId="00000028">
      <w:pPr>
        <w:spacing w:after="240" w:before="240" w:line="240" w:lineRule="auto"/>
        <w:ind w:right="14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9">
      <w:pPr>
        <w:spacing w:after="240" w:before="240" w:line="240" w:lineRule="auto"/>
        <w:ind w:right="14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spacing w:after="240" w:before="240" w:line="240" w:lineRule="auto"/>
        <w:ind w:right="140"/>
        <w:jc w:val="both"/>
        <w:rPr>
          <w:rFonts w:ascii="Times New Roman" w:cs="Times New Roman" w:eastAsia="Times New Roman" w:hAnsi="Times New Roman"/>
          <w:sz w:val="20"/>
          <w:szCs w:val="20"/>
        </w:rPr>
      </w:pPr>
      <w:r w:rsidDel="00000000" w:rsidR="00000000" w:rsidRPr="00000000">
        <w:rPr>
          <w:rtl w:val="0"/>
        </w:rPr>
      </w:r>
    </w:p>
    <w:tbl>
      <w:tblPr>
        <w:tblStyle w:val="Table4"/>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9"/>
        <w:tblGridChange w:id="0">
          <w:tblGrid>
            <w:gridCol w:w="9629"/>
          </w:tblGrid>
        </w:tblGridChange>
      </w:tblGrid>
      <w:tr>
        <w:trPr>
          <w:cantSplit w:val="0"/>
          <w:trHeight w:val="328" w:hRule="atLeast"/>
          <w:tblHeader w:val="0"/>
        </w:trPr>
        <w:tc>
          <w:tcPr>
            <w:shd w:fill="8db3e2" w:val="clear"/>
          </w:tcPr>
          <w:p w:rsidR="00000000" w:rsidDel="00000000" w:rsidP="00000000" w:rsidRDefault="00000000" w:rsidRPr="00000000" w14:paraId="0000002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DESCRIÇÃO DA SOLUÇÃO</w:t>
            </w:r>
          </w:p>
        </w:tc>
      </w:tr>
    </w:tbl>
    <w:p w:rsidR="00000000" w:rsidDel="00000000" w:rsidP="00000000" w:rsidRDefault="00000000" w:rsidRPr="00000000" w14:paraId="0000002C">
      <w:pPr>
        <w:spacing w:after="0" w:before="240" w:line="240" w:lineRule="auto"/>
        <w:ind w:right="1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 Diante da alternativa apresentada pelo mercado, sopesando-se os prós e contras, entende-se que a   melhor solução para a satisfação do interesse público é a contratação de empresa de fornecimento de água para atender às diversas necessidades da Fundação Gregório de Mattos.</w:t>
      </w:r>
    </w:p>
    <w:p w:rsidR="00000000" w:rsidDel="00000000" w:rsidP="00000000" w:rsidRDefault="00000000" w:rsidRPr="00000000" w14:paraId="0000002D">
      <w:pPr>
        <w:spacing w:after="0" w:before="240" w:line="240" w:lineRule="auto"/>
        <w:ind w:right="1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Times New Roman" w:cs="Times New Roman" w:eastAsia="Times New Roman" w:hAnsi="Times New Roman"/>
          <w:color w:val="000000"/>
          <w:sz w:val="24"/>
          <w:szCs w:val="24"/>
          <w:rtl w:val="0"/>
        </w:rPr>
        <w:t xml:space="preserve">A água mineral contribui para a prevenção de doenças transmitidas pela água e promove hábitos de consumo mais saudáveis entre os funcionários e cidadãos atendidos pela administração pública. Além disso, a utilização de água mineral pode ajudar a mitigar riscos legais associados à qualidade da água da rede pública, prevenindo litígios e garantindo a segurança jurídica para a administração.</w:t>
      </w:r>
      <w:r w:rsidDel="00000000" w:rsidR="00000000" w:rsidRPr="00000000">
        <w:rPr>
          <w:rtl w:val="0"/>
        </w:rPr>
      </w:r>
    </w:p>
    <w:p w:rsidR="00000000" w:rsidDel="00000000" w:rsidP="00000000" w:rsidRDefault="00000000" w:rsidRPr="00000000" w14:paraId="0000002E">
      <w:pPr>
        <w:spacing w:after="0" w:before="240" w:line="240" w:lineRule="auto"/>
        <w:ind w:right="1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Times New Roman" w:cs="Times New Roman" w:eastAsia="Times New Roman" w:hAnsi="Times New Roman"/>
          <w:color w:val="000000"/>
          <w:sz w:val="24"/>
          <w:szCs w:val="24"/>
          <w:rtl w:val="0"/>
        </w:rPr>
        <w:t xml:space="preserve">A Fundação Gregório de Mattos, tem como sua principal missão a preservação, promoção das mais diversas manifestações culturais da Cidade, sendo responsável pela realização de diversas atividades culturais, entre atividades dos ciclos calendarizados (2 de julho, Festival Boca de Brasa e diversos outros eventos), devido à natureza singular de cada evento, apresenta desafios específicos, especialmente quando se trata de manter os participantes confortáveis e seguros, principalmente em condições de calor intenso. </w:t>
      </w:r>
      <w:r w:rsidDel="00000000" w:rsidR="00000000" w:rsidRPr="00000000">
        <w:rPr>
          <w:rtl w:val="0"/>
        </w:rPr>
      </w:r>
    </w:p>
    <w:p w:rsidR="00000000" w:rsidDel="00000000" w:rsidP="00000000" w:rsidRDefault="00000000" w:rsidRPr="00000000" w14:paraId="0000002F">
      <w:pPr>
        <w:spacing w:after="0" w:before="240" w:line="240" w:lineRule="auto"/>
        <w:ind w:right="1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Times New Roman" w:cs="Times New Roman" w:eastAsia="Times New Roman" w:hAnsi="Times New Roman"/>
          <w:color w:val="000000"/>
          <w:sz w:val="24"/>
          <w:szCs w:val="24"/>
          <w:rtl w:val="0"/>
        </w:rPr>
        <w:t xml:space="preserve">Portanto, a escolha de comprar água mineral não apenas atende às exigências de qualidade e segurança, mas também demonstra o compromisso da administração pública com o bem-estar e conforto dos seus cidadãos, promovendo um ambiente saudável e confiável em todas as suas atividades e eventos.</w:t>
      </w:r>
    </w:p>
    <w:p w:rsidR="00000000" w:rsidDel="00000000" w:rsidP="00000000" w:rsidRDefault="00000000" w:rsidRPr="00000000" w14:paraId="00000030">
      <w:pPr>
        <w:spacing w:after="0" w:before="240" w:line="240" w:lineRule="auto"/>
        <w:ind w:right="140"/>
        <w:jc w:val="both"/>
        <w:rPr>
          <w:rFonts w:ascii="Times New Roman" w:cs="Times New Roman" w:eastAsia="Times New Roman" w:hAnsi="Times New Roman"/>
          <w:sz w:val="24"/>
          <w:szCs w:val="24"/>
        </w:rPr>
      </w:pPr>
      <w:r w:rsidDel="00000000" w:rsidR="00000000" w:rsidRPr="00000000">
        <w:rPr>
          <w:rtl w:val="0"/>
        </w:rPr>
      </w:r>
    </w:p>
    <w:tbl>
      <w:tblPr>
        <w:tblStyle w:val="Table5"/>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9"/>
        <w:tblGridChange w:id="0">
          <w:tblGrid>
            <w:gridCol w:w="9629"/>
          </w:tblGrid>
        </w:tblGridChange>
      </w:tblGrid>
      <w:tr>
        <w:trPr>
          <w:cantSplit w:val="0"/>
          <w:trHeight w:val="328" w:hRule="atLeast"/>
          <w:tblHeader w:val="0"/>
        </w:trPr>
        <w:tc>
          <w:tcPr>
            <w:shd w:fill="8db3e2" w:val="clear"/>
          </w:tcPr>
          <w:p w:rsidR="00000000" w:rsidDel="00000000" w:rsidP="00000000" w:rsidRDefault="00000000" w:rsidRPr="00000000" w14:paraId="0000003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4. DA CLASSIFICAÇÃO DOS MATERIAIS E FORMA DE SELEÇÃO DO FORNECEDOR</w:t>
            </w:r>
            <w:r w:rsidDel="00000000" w:rsidR="00000000" w:rsidRPr="00000000">
              <w:rPr>
                <w:rtl w:val="0"/>
              </w:rPr>
            </w:r>
          </w:p>
        </w:tc>
      </w:tr>
    </w:tbl>
    <w:p w:rsidR="00000000" w:rsidDel="00000000" w:rsidP="00000000" w:rsidRDefault="00000000" w:rsidRPr="00000000" w14:paraId="0000003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color w:val="000000"/>
          <w:sz w:val="24"/>
          <w:szCs w:val="24"/>
          <w:rtl w:val="0"/>
        </w:rPr>
        <w:t xml:space="preserve">4.1 Considerando a solução escolhida, verifica-se tratar de materiais comuns, nos termos do Parágrafo Único, do art. 6º, inciso XIII e Art. 20 da Lei 14.133/2021, uma vez que as especificações adotadas possuem padrões de desempenho e qualidade objetivamente definidos e usuais no mercado.</w:t>
      </w:r>
    </w:p>
    <w:p w:rsidR="00000000" w:rsidDel="00000000" w:rsidP="00000000" w:rsidRDefault="00000000" w:rsidRPr="00000000" w14:paraId="0000003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 Será classificado o fornecedor que apresentar a proposta com valor total mensal de “</w:t>
      </w:r>
      <w:r w:rsidDel="00000000" w:rsidR="00000000" w:rsidRPr="00000000">
        <w:rPr>
          <w:rFonts w:ascii="Times New Roman" w:cs="Times New Roman" w:eastAsia="Times New Roman" w:hAnsi="Times New Roman"/>
          <w:b w:val="1"/>
          <w:bCs w:val="1"/>
          <w:color w:val="000000"/>
          <w:sz w:val="24"/>
          <w:szCs w:val="24"/>
          <w:rtl w:val="0"/>
        </w:rPr>
        <w:t xml:space="preserve">MENOR PREÇO</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6"/>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9"/>
        <w:tblGridChange w:id="0">
          <w:tblGrid>
            <w:gridCol w:w="9629"/>
          </w:tblGrid>
        </w:tblGridChange>
      </w:tblGrid>
      <w:tr>
        <w:trPr>
          <w:cantSplit w:val="0"/>
          <w:trHeight w:val="328" w:hRule="atLeast"/>
          <w:tblHeader w:val="0"/>
        </w:trPr>
        <w:tc>
          <w:tcPr>
            <w:shd w:fill="8db3e2" w:val="clear"/>
          </w:tcPr>
          <w:p w:rsidR="00000000" w:rsidDel="00000000" w:rsidP="00000000" w:rsidRDefault="00000000" w:rsidRPr="00000000" w14:paraId="0000003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ESPECIFICAÇÃO DO PRODUTO</w:t>
            </w:r>
          </w:p>
        </w:tc>
      </w:tr>
    </w:tbl>
    <w:p w:rsidR="00000000" w:rsidDel="00000000" w:rsidP="00000000" w:rsidRDefault="00000000" w:rsidRPr="00000000" w14:paraId="0000003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color w:val="000000"/>
          <w:sz w:val="24"/>
          <w:szCs w:val="24"/>
          <w:rtl w:val="0"/>
        </w:rPr>
        <w:t xml:space="preserve">5.1 Água mineral sem gás obtida diretamente de fontes naturais envasada com 200 ml.</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ind w:right="13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5.1.1 A água deverá apresentar característica límpida e sem flocos ou corpos estranhos. A água mineral deverá ser fornecida acondicionada em garrafa fabricado com plástico resistente, com capacidade para 200 ml, com tampa lacrada, com rótulo intacto, sem vazamentos, sem manchas, sem odores, sem furos, sem fissuras e sem amassados. O rótulo deverá vir com carimbo de aprovação ou número do processo da ANM – Agência Nacional de Mineração, contendo no mínimo o nome da fonte e da empresa envasadora, o seu CNPJ, município, estado, composição química, características físico químicas, nome do laboratório, número e data da análise da água, volume, data de engarrafamento e a validade, inscrição “não contém glúten”, impressão indelével e inapagável.</w:t>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7"/>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9"/>
        <w:tblGridChange w:id="0">
          <w:tblGrid>
            <w:gridCol w:w="9629"/>
          </w:tblGrid>
        </w:tblGridChange>
      </w:tblGrid>
      <w:tr>
        <w:trPr>
          <w:cantSplit w:val="0"/>
          <w:trHeight w:val="328" w:hRule="atLeast"/>
          <w:tblHeader w:val="0"/>
        </w:trPr>
        <w:tc>
          <w:tcPr>
            <w:shd w:fill="8db3e2" w:val="clear"/>
          </w:tcPr>
          <w:p w:rsidR="00000000" w:rsidDel="00000000" w:rsidP="00000000" w:rsidRDefault="00000000" w:rsidRPr="00000000" w14:paraId="0000003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DO RECEBIMENTO E ACEITAÇÃO DO OBJETO</w:t>
            </w:r>
          </w:p>
        </w:tc>
      </w:tr>
    </w:tbl>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135"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bens serão recebidos provisoriamente, de forma sumária, no ato da entrega, juntamente com a(s) nota(s) fiscal(is) ou instrumento(s) de cobrança equivalente(s), pelo(a) responsável pelo acompanhamento e fiscalização do contrato, para efeito de posterior verificação de sua conformidade com as especificações constantes neste Termo de Referência e na proposta.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3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135"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bens poderão ser rejeitados, no todo ou em parte, inclusive antes do recebimento provisório, quando em desacordo com as especificações constantes neste Termo de Referência e na proposta, devendo ser substituídos no prazo de oito (oito) dias, a contar da intimação da contratada, às suas custas, sem prejuízo da aplicação das penalidades (art. 140, §1º da Lei Federal nº 14.133, de 2021).</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135"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recebimento definitivo ocorrerá no prazo de 08 (oito) dias úteis, a contar do recebimento da(s) nota(s) fiscal(is) ou do(s) instrumento(s) de cobrança equivalente(s) pela Administração, após a verificação da qualidade e quantidade do material e consequente aceitação mediante termo detalhado (art. 92, inciso VII da Lei Federal n° 14.133, de 2021).</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135"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prazo para recebimento definitivo poderá ser excepcionalmente prorrogado, de forma justificada, quando houver necessidade de diligências para a aferição do atendimento das exigências contratuais.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135"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caso de controvérsia sobre a execução do objeto, quanto à dimensão, qualidade e quantidade, deverá ser observado o teor do art. 143 da Lei Federal nº 14.133, de 2021, comunicando-se à contratada para emissão de nota(s) fiscal(is) ou instrumento(s) de cobrança equivalente(s) relativamente à parcela incontroversa da execução do objeto, para efeito de liquidação e pagamento.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135"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prazo para a solução, pela contratada, de inconsistências na execução do objeto ou de saneamento da(s) nota(s) fiscal(is) ou instrumento(s) de cobrança equivalente(s), verificadas pela Administração durante a análise prévia à liquidação de despesa, não será computado para os fins do recebimento definitivo.</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135"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recebimento provisório ou definitivo não excluirá a responsabilidade civil pela solidez e pela segurança dos bens, nem a responsabilidade ético-profissional pela perfeita execução do contrato.</w:t>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bl>
      <w:tblPr>
        <w:tblStyle w:val="Table8"/>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9"/>
        <w:tblGridChange w:id="0">
          <w:tblGrid>
            <w:gridCol w:w="9629"/>
          </w:tblGrid>
        </w:tblGridChange>
      </w:tblGrid>
      <w:tr>
        <w:trPr>
          <w:cantSplit w:val="0"/>
          <w:trHeight w:val="328" w:hRule="atLeast"/>
          <w:tblHeader w:val="0"/>
        </w:trPr>
        <w:tc>
          <w:tcPr>
            <w:shd w:fill="8db3e2" w:val="clear"/>
          </w:tcPr>
          <w:p w:rsidR="00000000" w:rsidDel="00000000" w:rsidP="00000000" w:rsidRDefault="00000000" w:rsidRPr="00000000" w14:paraId="0000004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DA VALIDADE</w:t>
            </w:r>
          </w:p>
        </w:tc>
      </w:tr>
    </w:tbl>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1" w:line="240" w:lineRule="auto"/>
        <w:ind w:left="360" w:right="138"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prazo de validade para consumo deverá ser de no mínimo 60 (sessenta) dias contados a partir da data de entrega.</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138"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prazo máximo de validade para a água mineral acondicionada em copos e/ou garrafas plásticas resistentes de 200 ml é de 3 (três) meses, entretanto, no ato da entrega, os copos/garrafas plásticos não poderão ter mais do que 1/3 de sua validade transcorrida.</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138"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caso de suspeita de irregularidades na qualidade da água fornecida pela Contratada dentro do prazo de validade para consumo, poderão ser tomadas amostras para encaminhamento a laboratório credenciado, correndo por conta da contratada os ensaios, testes e demais provas exigidas pelas normas técnicas oficiais.</w:t>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9"/>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9"/>
        <w:tblGridChange w:id="0">
          <w:tblGrid>
            <w:gridCol w:w="9629"/>
          </w:tblGrid>
        </w:tblGridChange>
      </w:tblGrid>
      <w:tr>
        <w:trPr>
          <w:cantSplit w:val="0"/>
          <w:trHeight w:val="328" w:hRule="atLeast"/>
          <w:tblHeader w:val="0"/>
        </w:trPr>
        <w:tc>
          <w:tcPr>
            <w:shd w:fill="8db3e2" w:val="clear"/>
          </w:tcPr>
          <w:p w:rsidR="00000000" w:rsidDel="00000000" w:rsidP="00000000" w:rsidRDefault="00000000" w:rsidRPr="00000000" w14:paraId="0000005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OBRIGAÇÕES DA CONTRATANTE</w:t>
            </w:r>
          </w:p>
        </w:tc>
      </w:tr>
    </w:tbl>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Exercer a fiscalização da execução do objeto deste Termo;</w:t>
      </w:r>
    </w:p>
    <w:p w:rsidR="00000000" w:rsidDel="00000000" w:rsidP="00000000" w:rsidRDefault="00000000" w:rsidRPr="00000000" w14:paraId="0000005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Tomar todas as providências necessárias ao fiel cumprimento das cláusulas deste Termo;</w:t>
      </w:r>
    </w:p>
    <w:p w:rsidR="00000000" w:rsidDel="00000000" w:rsidP="00000000" w:rsidRDefault="00000000" w:rsidRPr="00000000" w14:paraId="0000005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Receber o objeto no prazo e condições constantes neste Termo.</w:t>
      </w:r>
    </w:p>
    <w:p w:rsidR="00000000" w:rsidDel="00000000" w:rsidP="00000000" w:rsidRDefault="00000000" w:rsidRPr="00000000" w14:paraId="0000005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Verificar minuciosamente no prazo fixado a conformidade do produto recebido de acordo com a descrição no Termo de Referência para fins de aceitação e recebimento definitivo;</w:t>
      </w:r>
    </w:p>
    <w:p w:rsidR="00000000" w:rsidDel="00000000" w:rsidP="00000000" w:rsidRDefault="00000000" w:rsidRPr="00000000" w14:paraId="0000005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Analisar após a entrega do produto se este está em conformidade com o objeto descrito no Termo de Referência para atesto e garantia do pagamento;</w:t>
      </w:r>
    </w:p>
    <w:p w:rsidR="00000000" w:rsidDel="00000000" w:rsidP="00000000" w:rsidRDefault="00000000" w:rsidRPr="00000000" w14:paraId="0000005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Facilitar por todos os meios o cumprimento da execução do objeto contratual dando a CONTRATADO acesso, promovendo o bom entendimento entre seus funcionários, empregados, facilitando o cumprimento das obrigações pré-estabelecidas;</w:t>
      </w:r>
    </w:p>
    <w:p w:rsidR="00000000" w:rsidDel="00000000" w:rsidP="00000000" w:rsidRDefault="00000000" w:rsidRPr="00000000" w14:paraId="0000005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Comunicar à Contratada por escrito sobre imperfeições, falhas ou irregularidades verificadas no objeto fornecido;</w:t>
      </w:r>
    </w:p>
    <w:p w:rsidR="00000000" w:rsidDel="00000000" w:rsidP="00000000" w:rsidRDefault="00000000" w:rsidRPr="00000000" w14:paraId="0000005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Efetuar o pagamento à Contratada no valor correspondente ao fornecimento do objeto no prazo e forma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estabelecidos neste Termo;</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Analisar a nota fiscal para verificar se a mesma é destinada a esta Autarquia e se a especificação do produto é o mesmo descrito neste Termo;</w:t>
      </w:r>
    </w:p>
    <w:p w:rsidR="00000000" w:rsidDel="00000000" w:rsidP="00000000" w:rsidRDefault="00000000" w:rsidRPr="00000000" w14:paraId="0000006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Comunicar por escrito à CONTRATADA o não recebimento do objeto, apontando as razões de sua não adequação aos termos pré-definidos;</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bl>
      <w:tblPr>
        <w:tblStyle w:val="Table10"/>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9"/>
        <w:tblGridChange w:id="0">
          <w:tblGrid>
            <w:gridCol w:w="9629"/>
          </w:tblGrid>
        </w:tblGridChange>
      </w:tblGrid>
      <w:tr>
        <w:trPr>
          <w:cantSplit w:val="0"/>
          <w:trHeight w:val="328" w:hRule="atLeast"/>
          <w:tblHeader w:val="0"/>
        </w:trPr>
        <w:tc>
          <w:tcPr>
            <w:shd w:fill="8db3e2" w:val="clear"/>
          </w:tcPr>
          <w:p w:rsidR="00000000" w:rsidDel="00000000" w:rsidP="00000000" w:rsidRDefault="00000000" w:rsidRPr="00000000" w14:paraId="0000006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DAS OBRIGAÇÕES DA CONTRATADA</w:t>
            </w:r>
          </w:p>
        </w:tc>
      </w:tr>
    </w:tbl>
    <w:p w:rsidR="00000000" w:rsidDel="00000000" w:rsidP="00000000" w:rsidRDefault="00000000" w:rsidRPr="00000000" w14:paraId="0000006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color w:val="000000"/>
          <w:sz w:val="24"/>
          <w:szCs w:val="24"/>
          <w:rtl w:val="0"/>
        </w:rPr>
        <w:t xml:space="preserve">9.1 Efetuar a entrega do objeto em perfeitas condições, conforme especificações, prazo e local constantes neste Termo, ressaltando que todas as despesas de transporte e outras necessárias ao cumprimento das obrigações serão de responsabilidade da Contratada;</w:t>
      </w:r>
    </w:p>
    <w:p w:rsidR="00000000" w:rsidDel="00000000" w:rsidP="00000000" w:rsidRDefault="00000000" w:rsidRPr="00000000" w14:paraId="0000006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Responsabilizar-se pelos vícios e danos decorrentes do objeto, de acordo com os artigos 12,13 e 17 a 27, do Código de Defesa do Consumidor (Lei nº 8.078, de 1990);</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Substituir, reparar ou corrigir, às suas expensas, no prazo fixado neste Termo de Referência, o objeto em pauta nos termos do art. 119 da Lei 14.133/2021;</w:t>
      </w:r>
    </w:p>
    <w:p w:rsidR="00000000" w:rsidDel="00000000" w:rsidP="00000000" w:rsidRDefault="00000000" w:rsidRPr="00000000" w14:paraId="00000068">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Responsabilizar-se pelos danos causados diretamente à Administração ou a terceiros, decorrentes de sua culpa ou dolo na execução do Contrato, não excluindo ou reduzindo essa responsabilidade à fiscalização ou o acompanhamento pelo órgão interessado, nos moldes do art. 120 da Lei 14.133/2021;</w:t>
      </w:r>
    </w:p>
    <w:p w:rsidR="00000000" w:rsidDel="00000000" w:rsidP="00000000" w:rsidRDefault="00000000" w:rsidRPr="00000000" w14:paraId="0000006A">
      <w:pPr>
        <w:spacing w:after="0" w:line="240" w:lineRule="auto"/>
        <w:ind w:left="141" w:right="133"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133"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Manter com a Contratante relação sempre formal, por escrito, ressalvados os entendimentos verbais que motivados pela urgência deverão ser, de imediato, confirmados por escrito;</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3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133"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Comunicar à Contratante no prazo máximo de uma hora que antecede a o horário estabelecido para a entrega, os motivos que impossibilitem o cumprimento do prazo previsto, com a devida comprovação;</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3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133"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Arcar com todos os ônus e encargos decorrentes da execução do objeto, compreendidas todas as despesas incidentes direta ou indiretamente no custo, inclusive os previdenciários e fiscais, tais como impostos ou taxas, custos de deslocamento.</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1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1"/>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9"/>
        <w:tblGridChange w:id="0">
          <w:tblGrid>
            <w:gridCol w:w="9629"/>
          </w:tblGrid>
        </w:tblGridChange>
      </w:tblGrid>
      <w:tr>
        <w:trPr>
          <w:cantSplit w:val="0"/>
          <w:trHeight w:val="328" w:hRule="atLeast"/>
          <w:tblHeader w:val="0"/>
        </w:trPr>
        <w:tc>
          <w:tcPr>
            <w:shd w:fill="8db3e2" w:val="clear"/>
          </w:tcPr>
          <w:p w:rsidR="00000000" w:rsidDel="00000000" w:rsidP="00000000" w:rsidRDefault="00000000" w:rsidRPr="00000000" w14:paraId="0000007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DA SUBCONTRATAÇÃO</w:t>
            </w:r>
          </w:p>
        </w:tc>
      </w:tr>
    </w:tb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1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spacing w:after="0" w:line="240" w:lineRule="auto"/>
        <w:ind w:left="14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10.1 Não será admitida a subcontratação do objeto.</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1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2"/>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9"/>
        <w:tblGridChange w:id="0">
          <w:tblGrid>
            <w:gridCol w:w="9629"/>
          </w:tblGrid>
        </w:tblGridChange>
      </w:tblGrid>
      <w:tr>
        <w:trPr>
          <w:cantSplit w:val="0"/>
          <w:trHeight w:val="328" w:hRule="atLeast"/>
          <w:tblHeader w:val="0"/>
        </w:trPr>
        <w:tc>
          <w:tcPr>
            <w:shd w:fill="8db3e2" w:val="clear"/>
          </w:tcPr>
          <w:p w:rsidR="00000000" w:rsidDel="00000000" w:rsidP="00000000" w:rsidRDefault="00000000" w:rsidRPr="00000000" w14:paraId="0000007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DO PRAZO DE VIGÊNCIA DO CONTRATO</w:t>
            </w:r>
          </w:p>
        </w:tc>
      </w:tr>
    </w:tbl>
    <w:p w:rsidR="00000000" w:rsidDel="00000000" w:rsidP="00000000" w:rsidRDefault="00000000" w:rsidRPr="00000000" w14:paraId="0000007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240" w:lineRule="auto"/>
        <w:ind w:left="141" w:right="13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11.1. O prazo da contratação será de 12 (doze) meses, podendo ser prorrogado, a critério da Contratante e concordância da Contratada, por iguais e sucessivos períodos até о limite definido no inciso II do art. 140 da Lei nº 9.433/2005.</w:t>
      </w:r>
    </w:p>
    <w:p w:rsidR="00000000" w:rsidDel="00000000" w:rsidP="00000000" w:rsidRDefault="00000000" w:rsidRPr="00000000" w14:paraId="00000079">
      <w:pPr>
        <w:spacing w:after="0" w:line="240" w:lineRule="auto"/>
        <w:ind w:left="141" w:right="133" w:firstLine="0"/>
        <w:jc w:val="both"/>
        <w:rPr>
          <w:rFonts w:ascii="Times New Roman" w:cs="Times New Roman" w:eastAsia="Times New Roman" w:hAnsi="Times New Roman"/>
          <w:sz w:val="24"/>
          <w:szCs w:val="24"/>
        </w:rPr>
      </w:pPr>
      <w:r w:rsidDel="00000000" w:rsidR="00000000" w:rsidRPr="00000000">
        <w:rPr>
          <w:rtl w:val="0"/>
        </w:rPr>
      </w:r>
    </w:p>
    <w:tbl>
      <w:tblPr>
        <w:tblStyle w:val="Table13"/>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9"/>
        <w:tblGridChange w:id="0">
          <w:tblGrid>
            <w:gridCol w:w="9629"/>
          </w:tblGrid>
        </w:tblGridChange>
      </w:tblGrid>
      <w:tr>
        <w:trPr>
          <w:cantSplit w:val="0"/>
          <w:trHeight w:val="328" w:hRule="atLeast"/>
          <w:tblHeader w:val="0"/>
        </w:trPr>
        <w:tc>
          <w:tcPr>
            <w:shd w:fill="8db3e2" w:val="clear"/>
          </w:tcPr>
          <w:p w:rsidR="00000000" w:rsidDel="00000000" w:rsidP="00000000" w:rsidRDefault="00000000" w:rsidRPr="00000000" w14:paraId="0000007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DO LOCAL PARA ENTREGA</w:t>
            </w:r>
          </w:p>
        </w:tc>
      </w:tr>
    </w:tbl>
    <w:p w:rsidR="00000000" w:rsidDel="00000000" w:rsidP="00000000" w:rsidRDefault="00000000" w:rsidRPr="00000000" w14:paraId="0000007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before="1" w:line="240" w:lineRule="auto"/>
        <w:ind w:left="14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12.1 Os itens serão entregues no almoxarifado localizado na </w:t>
      </w:r>
      <w:r w:rsidDel="00000000" w:rsidR="00000000" w:rsidRPr="00000000">
        <w:rPr>
          <w:rFonts w:ascii="Times New Roman" w:cs="Times New Roman" w:eastAsia="Times New Roman" w:hAnsi="Times New Roman"/>
          <w:b w:val="1"/>
          <w:bCs w:val="1"/>
          <w:color w:val="000000"/>
          <w:sz w:val="24"/>
          <w:szCs w:val="24"/>
          <w:rtl w:val="0"/>
        </w:rPr>
        <w:t xml:space="preserve">Sede da Fundação Gregório de Mattos - Ladeira da Barroquinha, nº 02 – Barroquinha, Salvador – BA</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D">
      <w:pPr>
        <w:spacing w:after="0" w:before="1" w:line="240" w:lineRule="auto"/>
        <w:ind w:left="141"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E">
      <w:pPr>
        <w:spacing w:after="0" w:before="1" w:line="240" w:lineRule="auto"/>
        <w:ind w:left="141" w:firstLine="0"/>
        <w:jc w:val="both"/>
        <w:rPr>
          <w:rFonts w:ascii="Times New Roman" w:cs="Times New Roman" w:eastAsia="Times New Roman" w:hAnsi="Times New Roman"/>
          <w:sz w:val="24"/>
          <w:szCs w:val="24"/>
        </w:rPr>
      </w:pPr>
      <w:r w:rsidDel="00000000" w:rsidR="00000000" w:rsidRPr="00000000">
        <w:rPr>
          <w:rtl w:val="0"/>
        </w:rPr>
      </w:r>
    </w:p>
    <w:tbl>
      <w:tblPr>
        <w:tblStyle w:val="Table14"/>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9"/>
        <w:tblGridChange w:id="0">
          <w:tblGrid>
            <w:gridCol w:w="9629"/>
          </w:tblGrid>
        </w:tblGridChange>
      </w:tblGrid>
      <w:tr>
        <w:trPr>
          <w:cantSplit w:val="0"/>
          <w:trHeight w:val="328" w:hRule="atLeast"/>
          <w:tblHeader w:val="0"/>
        </w:trPr>
        <w:tc>
          <w:tcPr>
            <w:shd w:fill="8db3e2" w:val="clear"/>
          </w:tcPr>
          <w:p w:rsidR="00000000" w:rsidDel="00000000" w:rsidP="00000000" w:rsidRDefault="00000000" w:rsidRPr="00000000" w14:paraId="0000007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CONDIÇÕES PARA FORNECIMENTO</w:t>
            </w:r>
          </w:p>
        </w:tc>
      </w:tr>
    </w:tbl>
    <w:p w:rsidR="00000000" w:rsidDel="00000000" w:rsidP="00000000" w:rsidRDefault="00000000" w:rsidRPr="00000000" w14:paraId="00000080">
      <w:pPr>
        <w:spacing w:after="240" w:before="240" w:line="240" w:lineRule="auto"/>
        <w:ind w:left="141" w:right="14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13.1. O prazo de fornecimento dos bens é de 15 (quinze) dias, com fornecimento único e pagamento integral; contados a partir do recebimento da Nota de Empenho ou documento equivalente</w:t>
      </w:r>
    </w:p>
    <w:p w:rsidR="00000000" w:rsidDel="00000000" w:rsidP="00000000" w:rsidRDefault="00000000" w:rsidRPr="00000000" w14:paraId="00000081">
      <w:pPr>
        <w:spacing w:after="240" w:before="240" w:line="240" w:lineRule="auto"/>
        <w:ind w:left="141" w:right="14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13.2.</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Times New Roman" w:cs="Times New Roman" w:eastAsia="Times New Roman" w:hAnsi="Times New Roman"/>
          <w:color w:val="000000"/>
          <w:sz w:val="24"/>
          <w:szCs w:val="24"/>
          <w:rtl w:val="0"/>
        </w:rPr>
        <w:t xml:space="preserve">Sempre que julgar necessário, a Contratante solicitará, durante a vigência, a entrega dos materiais registrados, na quantidade necessária, mediante requisição e Nota de Empenho;</w:t>
      </w:r>
    </w:p>
    <w:p w:rsidR="00000000" w:rsidDel="00000000" w:rsidP="00000000" w:rsidRDefault="00000000" w:rsidRPr="00000000" w14:paraId="00000082">
      <w:pPr>
        <w:spacing w:after="240" w:before="240" w:line="240" w:lineRule="auto"/>
        <w:ind w:left="141" w:right="14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13.3. O fornecedor vencedor do certame, NÃO, necessariamente, deverá ser o detentor da marca da água mineral, portador da concessão de lavra e o próprio envasador do produto, objeto do presente Termo de Referência. Os produtos, objetos deste Termo de Referência deverão possuir marca idônea e qualidade reconhecida no mercado, cuja substituição, por outros de marca e qualidade diversa, não será admitida.</w:t>
      </w:r>
    </w:p>
    <w:p w:rsidR="00000000" w:rsidDel="00000000" w:rsidP="00000000" w:rsidRDefault="00000000" w:rsidRPr="00000000" w14:paraId="00000083">
      <w:pPr>
        <w:spacing w:after="240" w:before="240" w:line="240" w:lineRule="auto"/>
        <w:ind w:left="141" w:right="14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13.4 Os produtos deverão atender às especificações da ANVISA - Agência Nacional de Vigilância Sanitária, no que tange ao regulamento técnico para transporte, distribuição, armazenamento e comércio de água Mineral, bem como, às normas técnicas vigentes constantes do programa de certificação ABNT para água mineral envasada. As embalagens que apresentarem violação de qualquer espécie, deverão ser substituídas pela Contratada, ainda na fase de inspeção/recebimento no local de entrega da Contratante.</w:t>
      </w:r>
    </w:p>
    <w:p w:rsidR="00000000" w:rsidDel="00000000" w:rsidP="00000000" w:rsidRDefault="00000000" w:rsidRPr="00000000" w14:paraId="00000084">
      <w:pPr>
        <w:spacing w:after="240" w:before="240" w:line="240" w:lineRule="auto"/>
        <w:ind w:left="141" w:right="14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5">
      <w:pPr>
        <w:spacing w:after="240" w:before="240" w:line="240" w:lineRule="auto"/>
        <w:ind w:left="141" w:right="14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6">
      <w:pPr>
        <w:spacing w:after="240" w:before="240" w:line="240" w:lineRule="auto"/>
        <w:ind w:left="141" w:right="14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13.5 No caso de consideradas insatisfatórias as condições dos bens recebidos, será lavrado um Termo de Recusa, no qual se consignará as desconformidades, devendo o produto rejeitado ser recolhido pela Contratada e substituído no prazo de até 24 (vinte e quatro) horas, quando serão realizadas novamente as verificações anteriormente mencionadas. Caso a substituição não ocorra no prazo determinado, estará a Contratada incorrendo em atraso na entrega e sujeita à aplicação das sanções previstas no instrumento convocatório.</w:t>
      </w:r>
    </w:p>
    <w:p w:rsidR="00000000" w:rsidDel="00000000" w:rsidP="00000000" w:rsidRDefault="00000000" w:rsidRPr="00000000" w14:paraId="00000087">
      <w:pPr>
        <w:spacing w:after="0" w:before="1" w:line="240" w:lineRule="auto"/>
        <w:ind w:left="141" w:right="13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13.6 O fornecedor não poderá, sob qualquer alegação, deixar de fornecer o quantitativo total solicitado pela FGM.</w:t>
      </w:r>
      <w:r w:rsidDel="00000000" w:rsidR="00000000" w:rsidRPr="00000000">
        <w:rPr>
          <w:rtl w:val="0"/>
        </w:rPr>
      </w:r>
    </w:p>
    <w:p w:rsidR="00000000" w:rsidDel="00000000" w:rsidP="00000000" w:rsidRDefault="00000000" w:rsidRPr="00000000" w14:paraId="0000008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240" w:lineRule="auto"/>
        <w:ind w:left="141" w:right="1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13.7 Substituir no prazo máximo de 04 (quatro) horas sem custos adicionais a água que se apresentar com contaminações ou avarias de qualquer natureza, assim como, aquelas que não corresponderem à solicitação da contratante quanto a sua classificação e/ou quantidade, prazo de validade do produto ou sinais de violação do lacre do produto.</w:t>
      </w:r>
      <w:r w:rsidDel="00000000" w:rsidR="00000000" w:rsidRPr="00000000">
        <w:rPr>
          <w:rtl w:val="0"/>
        </w:rPr>
      </w:r>
    </w:p>
    <w:p w:rsidR="00000000" w:rsidDel="00000000" w:rsidP="00000000" w:rsidRDefault="00000000" w:rsidRPr="00000000" w14:paraId="0000008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40" w:lineRule="auto"/>
        <w:ind w:left="141" w:right="1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13.8 A contratada deverá fornecer água mineral natural sem gás, própria para consumo humano acondicionada em copos plásticos descartáveis e/ou garrafas de 200 ml devidamente lacrados, dentro do prazo de validade e em conformidade com as normas da ANVISA e demais legislações vigentes. O fornecimento da água mineral ocorrerá mediante requisição do contratante, conforme sua necessidade.</w:t>
      </w:r>
      <w:r w:rsidDel="00000000" w:rsidR="00000000" w:rsidRPr="00000000">
        <w:rPr>
          <w:rtl w:val="0"/>
        </w:rPr>
      </w:r>
    </w:p>
    <w:p w:rsidR="00000000" w:rsidDel="00000000" w:rsidP="00000000" w:rsidRDefault="00000000" w:rsidRPr="00000000" w14:paraId="0000008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240" w:lineRule="auto"/>
        <w:ind w:left="141" w:right="13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13.9 O fornecimento da água ocorrerá em conformidade com a necessidade da Contratante mediante requisição da FGM que informará a quantidade necessária a ser fornecida por pedido. A contratada é responsável pelo transporte dos produtos ora contratados, com base nas especificações da ANVISA - Agência Nacional de Vigilância Sanitária.</w:t>
      </w:r>
      <w:r w:rsidDel="00000000" w:rsidR="00000000" w:rsidRPr="00000000">
        <w:rPr>
          <w:rtl w:val="0"/>
        </w:rPr>
      </w:r>
    </w:p>
    <w:p w:rsidR="00000000" w:rsidDel="00000000" w:rsidP="00000000" w:rsidRDefault="00000000" w:rsidRPr="00000000" w14:paraId="0000008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240" w:lineRule="auto"/>
        <w:ind w:left="141" w:right="13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13.10 A CONTRATANTE deverá fazer a solicitação do produto com 24 (vinte e quatro) horas de antecedência, informando o horário a ser entregue emitindo a solicitação por e-mail, autorização de fornecimento ou qualquer instrumento equivalente.</w:t>
      </w:r>
      <w:r w:rsidDel="00000000" w:rsidR="00000000" w:rsidRPr="00000000">
        <w:rPr>
          <w:rtl w:val="0"/>
        </w:rPr>
      </w:r>
    </w:p>
    <w:p w:rsidR="00000000" w:rsidDel="00000000" w:rsidP="00000000" w:rsidRDefault="00000000" w:rsidRPr="00000000" w14:paraId="0000009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0" w:line="240" w:lineRule="auto"/>
        <w:ind w:left="141" w:right="1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13.11 Os veículos de transporte utilizados pela Contratada para a realização da entrega das caixas contendo os copos de água mineral não deverão transportá-los, juntamente, com outras cargas que comprometam a qualidade dos produtos adquiridos pela Contratante.</w:t>
      </w:r>
      <w:r w:rsidDel="00000000" w:rsidR="00000000" w:rsidRPr="00000000">
        <w:rPr>
          <w:rtl w:val="0"/>
        </w:rPr>
      </w:r>
    </w:p>
    <w:p w:rsidR="00000000" w:rsidDel="00000000" w:rsidP="00000000" w:rsidRDefault="00000000" w:rsidRPr="00000000" w14:paraId="0000009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0" w:line="240" w:lineRule="auto"/>
        <w:ind w:left="141" w:right="13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13.12 O controle da entrega e do recebimento dos itens adquiridos a cada 15 dias corridos, desde a entrega, será realizado por meio de NF-e - Nota Fiscal Eletrônica emitida pela Contratante, onde deverá constar o carimbo identificando a unidade recebedora da Contratante, a assinatura do responsável pelo recebimento dos itens declarando recebimento satisfatório, a data, o horário e a quantidade entregue pela Contratada е recebida pela Contratante, com os respectivos preços unitários e totais, além das alíquotas de impostos pertinentes.</w:t>
      </w:r>
    </w:p>
    <w:p w:rsidR="00000000" w:rsidDel="00000000" w:rsidP="00000000" w:rsidRDefault="00000000" w:rsidRPr="00000000" w14:paraId="00000094">
      <w:pPr>
        <w:spacing w:after="0" w:line="240" w:lineRule="auto"/>
        <w:ind w:left="141" w:right="132" w:firstLine="0"/>
        <w:jc w:val="both"/>
        <w:rPr>
          <w:rFonts w:ascii="Times New Roman" w:cs="Times New Roman" w:eastAsia="Times New Roman" w:hAnsi="Times New Roman"/>
          <w:sz w:val="24"/>
          <w:szCs w:val="24"/>
        </w:rPr>
      </w:pPr>
      <w:r w:rsidDel="00000000" w:rsidR="00000000" w:rsidRPr="00000000">
        <w:rPr>
          <w:rtl w:val="0"/>
        </w:rPr>
      </w:r>
    </w:p>
    <w:tbl>
      <w:tblPr>
        <w:tblStyle w:val="Table15"/>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9"/>
        <w:tblGridChange w:id="0">
          <w:tblGrid>
            <w:gridCol w:w="9629"/>
          </w:tblGrid>
        </w:tblGridChange>
      </w:tblGrid>
      <w:tr>
        <w:trPr>
          <w:cantSplit w:val="0"/>
          <w:trHeight w:val="328" w:hRule="atLeast"/>
          <w:tblHeader w:val="0"/>
        </w:trPr>
        <w:tc>
          <w:tcPr>
            <w:shd w:fill="8db3e2" w:val="clear"/>
          </w:tcPr>
          <w:p w:rsidR="00000000" w:rsidDel="00000000" w:rsidP="00000000" w:rsidRDefault="00000000" w:rsidRPr="00000000" w14:paraId="0000009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ESTIMATIVA DE PREÇOS E PREÇOS REFERENCIAIS</w:t>
            </w:r>
          </w:p>
        </w:tc>
      </w:tr>
    </w:tbl>
    <w:p w:rsidR="00000000" w:rsidDel="00000000" w:rsidP="00000000" w:rsidRDefault="00000000" w:rsidRPr="00000000" w14:paraId="00000096">
      <w:pPr>
        <w:spacing w:after="0" w:before="1" w:line="240" w:lineRule="auto"/>
        <w:ind w:left="141"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7">
      <w:pPr>
        <w:spacing w:after="0" w:before="1" w:line="240" w:lineRule="auto"/>
        <w:ind w:left="14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14.1 O custo estimado total da contratação é de </w:t>
      </w:r>
      <w:r w:rsidDel="00000000" w:rsidR="00000000" w:rsidRPr="00000000">
        <w:rPr>
          <w:rFonts w:ascii="Times New Roman" w:cs="Times New Roman" w:eastAsia="Times New Roman" w:hAnsi="Times New Roman"/>
          <w:sz w:val="24"/>
          <w:szCs w:val="24"/>
          <w:rtl w:val="0"/>
        </w:rPr>
        <w:t xml:space="preserve">R$39.000,00 (trinta e nove mil reais)</w:t>
      </w:r>
      <w:r w:rsidDel="00000000" w:rsidR="00000000" w:rsidRPr="00000000">
        <w:rPr>
          <w:rFonts w:ascii="Times New Roman" w:cs="Times New Roman" w:eastAsia="Times New Roman" w:hAnsi="Times New Roman"/>
          <w:color w:val="000000"/>
          <w:sz w:val="24"/>
          <w:szCs w:val="24"/>
          <w:rtl w:val="0"/>
        </w:rPr>
        <w:t xml:space="preserve">, conforme quadro do item 1.2 deste Termo de Referência.</w:t>
      </w:r>
    </w:p>
    <w:p w:rsidR="00000000" w:rsidDel="00000000" w:rsidP="00000000" w:rsidRDefault="00000000" w:rsidRPr="00000000" w14:paraId="00000098">
      <w:pPr>
        <w:spacing w:after="0" w:before="1"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6"/>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9"/>
        <w:tblGridChange w:id="0">
          <w:tblGrid>
            <w:gridCol w:w="9629"/>
          </w:tblGrid>
        </w:tblGridChange>
      </w:tblGrid>
      <w:tr>
        <w:trPr>
          <w:cantSplit w:val="0"/>
          <w:trHeight w:val="328" w:hRule="atLeast"/>
          <w:tblHeader w:val="0"/>
        </w:trPr>
        <w:tc>
          <w:tcPr>
            <w:shd w:fill="8db3e2" w:val="clear"/>
          </w:tcPr>
          <w:p w:rsidR="00000000" w:rsidDel="00000000" w:rsidP="00000000" w:rsidRDefault="00000000" w:rsidRPr="00000000" w14:paraId="0000009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GESTÃO E FISCALIZAÇÃO DO CONTRATO</w:t>
            </w:r>
          </w:p>
        </w:tc>
      </w:tr>
    </w:tbl>
    <w:p w:rsidR="00000000" w:rsidDel="00000000" w:rsidP="00000000" w:rsidRDefault="00000000" w:rsidRPr="00000000" w14:paraId="0000009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245" w:line="240" w:lineRule="auto"/>
        <w:ind w:left="420" w:right="135" w:hanging="4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Caberá a Subgerência Administrativa da FGM, a responsabilidade pela administração do presente contrato.</w:t>
      </w:r>
    </w:p>
    <w:p w:rsidR="00000000" w:rsidDel="00000000" w:rsidP="00000000" w:rsidRDefault="00000000" w:rsidRPr="00000000" w14:paraId="000000A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0" w:right="135" w:hanging="4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fiscalização, acompanhamento e atesto da prestação dos serviços ficará a cargo do Setor de Gestão de Materiais e Patrimônio – SEGEM.</w:t>
      </w:r>
    </w:p>
    <w:p w:rsidR="00000000" w:rsidDel="00000000" w:rsidP="00000000" w:rsidRDefault="00000000" w:rsidRPr="00000000" w14:paraId="000000A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420" w:right="135" w:hanging="4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fiscalização por parte da CONTRATANTE não exime nem reduz a responsabilidade da CONTRATADA no cumprimento dos seus encargos.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3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7"/>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9"/>
        <w:tblGridChange w:id="0">
          <w:tblGrid>
            <w:gridCol w:w="9629"/>
          </w:tblGrid>
        </w:tblGridChange>
      </w:tblGrid>
      <w:tr>
        <w:trPr>
          <w:cantSplit w:val="0"/>
          <w:trHeight w:val="328" w:hRule="atLeast"/>
          <w:tblHeader w:val="0"/>
        </w:trPr>
        <w:tc>
          <w:tcPr>
            <w:shd w:fill="8db3e2" w:val="clear"/>
          </w:tcPr>
          <w:p w:rsidR="00000000" w:rsidDel="00000000" w:rsidP="00000000" w:rsidRDefault="00000000" w:rsidRPr="00000000" w14:paraId="000000A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PAGAMENTO</w:t>
            </w:r>
          </w:p>
        </w:tc>
      </w:tr>
    </w:tbl>
    <w:p w:rsidR="00000000" w:rsidDel="00000000" w:rsidP="00000000" w:rsidRDefault="00000000" w:rsidRPr="00000000" w14:paraId="000000A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245" w:line="240" w:lineRule="auto"/>
        <w:ind w:left="420" w:right="0" w:hanging="4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realização dos serviços será cobrada conforme o contrato.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Quando da realização da entrega dos produtos a CONTRATADA deverá apresentar orçamento prévio acompanhado de tabela atualizada com os valores de mercado VIGENTE.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CONTRATADA deverá apresentar Nota Fiscal, juntamente com o orçamento autorizado, a que se refere para efeito de conferência do respectivo pagamento.</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Nas Notas Fiscais deverão ser especificados os PRODUTOS entregues.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 pagamentos serão efetuados de acordo com os serviços executados.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pagamento será realizado pela unidade CONTRATANTE através de crédito em conta corrente junto à agência bancária indicada na declaração ou documento similar fornecido por estabelecimento bancário, na forma do disposto no art. 4º, § 2º do Decreto Municipal nº. 13.991/2002, no prazo de até 20 (vinte) dias corridos, após o recebimento e aceite da Nota Fiscal/Fatura mensal pela CONTRATANTE, devidamente atestada pelo Servidor da </w:t>
      </w:r>
      <w:r w:rsidDel="00000000" w:rsidR="00000000" w:rsidRPr="00000000">
        <w:rPr>
          <w:rFonts w:ascii="Times New Roman" w:cs="Times New Roman" w:eastAsia="Times New Roman" w:hAnsi="Times New Roman"/>
          <w:sz w:val="24"/>
          <w:szCs w:val="24"/>
          <w:rtl w:val="0"/>
        </w:rPr>
        <w:t xml:space="preserve">SUBADM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(Subgerência Administrativa/FGM), acompanhada, obrigatoriamente, de Nota Fiscal emitida por meio eletrônico, como prescreve o art.12 do Decreto Estadual nº 9.265/2004, alterado pelo Decreto Estadual n 2 9.497 /05.</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 valor pago pela CONTRATANTE estão incluídas todas as despesas da contratada, necessárias à execução do serviço, não cabendo nenhum pagamento adicional ao estipulado no contrato.</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 acordo com o Decreto nº 23.856/2013 o pagamento será realizado mensalmente pela unidade CONTRATANTE, exclusivamente por crédito na conta corrente especificada pelo credor, mantida em instituição financeira indicada pela Secretaria da Fazenda.</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Crédito em conta corrente junto ao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Banco Bradesco S/A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Agência, Conta Corrente, indicados na declaração ou documento similar fornecido por estabelecimento bancário, na forma do disposto no art. 4.º, § 2.2 do Decreto Municipal n.º 13.991/2002, no prazo de até 20 (vinte) dias úteis, após a apresentação da Nota Fiscal/Fatura.</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spacing w:after="0" w:before="245"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Conforme o art. 52 do Decreto nº 23.856/2013, compete ao Secretário Municipal da Fazenda deliberar sobre situações excepcionais que autorizem a dispensa do pagamento aos fornecedores da Administração Pública Municipal Direta e Indireta, mediante crédito em conta bancária mantida no Banco Bradesco S/A.</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pagamento será realizado em parcela única mediante a entrega dos produtos.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realização do pagamento fica condicionada a entrega do material pela CONTRATADA, da apresentação dos documentos relacionados abaixo:</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Ato constitutivo/ Contrato social</w:t>
      </w:r>
    </w:p>
    <w:p w:rsidR="00000000" w:rsidDel="00000000" w:rsidP="00000000" w:rsidRDefault="00000000" w:rsidRPr="00000000" w14:paraId="000000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Comprovante de inscrição no CPF ou no CNPJ.</w:t>
      </w:r>
    </w:p>
    <w:p w:rsidR="00000000" w:rsidDel="00000000" w:rsidP="00000000" w:rsidRDefault="00000000" w:rsidRPr="00000000" w14:paraId="000000C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Comprovante de regularidade perante a Fazenda Federal e Seguridade Social</w:t>
      </w:r>
    </w:p>
    <w:p w:rsidR="00000000" w:rsidDel="00000000" w:rsidP="00000000" w:rsidRDefault="00000000" w:rsidRPr="00000000" w14:paraId="000000C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Comprovante de regularidade perante a Fazenda Estadual do domicílio ou sede do licitante, ou outra equivalente.</w:t>
      </w:r>
    </w:p>
    <w:p w:rsidR="00000000" w:rsidDel="00000000" w:rsidP="00000000" w:rsidRDefault="00000000" w:rsidRPr="00000000" w14:paraId="000000C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Comprovante de regularidade perante a Fazenda Municipal do domicílio ou sede do licitante, ou outra equivalente</w:t>
      </w:r>
    </w:p>
    <w:p w:rsidR="00000000" w:rsidDel="00000000" w:rsidP="00000000" w:rsidRDefault="00000000" w:rsidRPr="00000000" w14:paraId="000000C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Comprovante de regularidade perante o FGTS.</w:t>
      </w:r>
    </w:p>
    <w:p w:rsidR="00000000" w:rsidDel="00000000" w:rsidP="00000000" w:rsidRDefault="00000000" w:rsidRPr="00000000" w14:paraId="000000C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Comprovante de regularidade perante a Justiça do Trabalho.</w:t>
      </w:r>
    </w:p>
    <w:p w:rsidR="00000000" w:rsidDel="00000000" w:rsidP="00000000" w:rsidRDefault="00000000" w:rsidRPr="00000000" w14:paraId="000000C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Comprovante bancário;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BANCO, AGÊNCIA INCLUSIVE COM DÍGITO (NOSSO SISTEMA NECESSITARÁ)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CONTA CORRENTE INCLUSIVE COM DÍGITO.</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8"/>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9"/>
        <w:tblGridChange w:id="0">
          <w:tblGrid>
            <w:gridCol w:w="9629"/>
          </w:tblGrid>
        </w:tblGridChange>
      </w:tblGrid>
      <w:tr>
        <w:trPr>
          <w:cantSplit w:val="0"/>
          <w:trHeight w:val="328" w:hRule="atLeast"/>
          <w:tblHeader w:val="0"/>
        </w:trPr>
        <w:tc>
          <w:tcPr>
            <w:shd w:fill="8db3e2" w:val="clear"/>
          </w:tcPr>
          <w:p w:rsidR="00000000" w:rsidDel="00000000" w:rsidP="00000000" w:rsidRDefault="00000000" w:rsidRPr="00000000" w14:paraId="000000C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DISPOSIÇÕES GERAIS</w:t>
            </w:r>
          </w:p>
        </w:tc>
      </w:tr>
    </w:tbl>
    <w:p w:rsidR="00000000" w:rsidDel="00000000" w:rsidP="00000000" w:rsidRDefault="00000000" w:rsidRPr="00000000" w14:paraId="000000C9">
      <w:pPr>
        <w:spacing w:after="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before="245" w:line="240" w:lineRule="auto"/>
        <w:ind w:left="14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15.1 À contratação relativa ao presente Termo de Referência aplicam-se ainda as seguintes disposições:</w:t>
      </w:r>
      <w:r w:rsidDel="00000000" w:rsidR="00000000" w:rsidRPr="00000000">
        <w:rPr>
          <w:rtl w:val="0"/>
        </w:rPr>
      </w:r>
    </w:p>
    <w:p w:rsidR="00000000" w:rsidDel="00000000" w:rsidP="00000000" w:rsidRDefault="00000000" w:rsidRPr="00000000" w14:paraId="000000CB">
      <w:pPr>
        <w:spacing w:after="0" w:before="245" w:line="240" w:lineRule="auto"/>
        <w:ind w:left="14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r w:rsidDel="00000000" w:rsidR="00000000" w:rsidRPr="00000000">
        <w:rPr>
          <w:rFonts w:ascii="Times New Roman" w:cs="Times New Roman" w:eastAsia="Times New Roman" w:hAnsi="Times New Roman"/>
          <w:color w:val="000000"/>
          <w:sz w:val="24"/>
          <w:szCs w:val="24"/>
          <w:rtl w:val="0"/>
        </w:rPr>
        <w:t xml:space="preserve">.2. As partes ficam vinculadas aos termos deste Termo de Referência, seus eventuais anexos e à proposta da CONTRATADA;</w:t>
      </w:r>
      <w:r w:rsidDel="00000000" w:rsidR="00000000" w:rsidRPr="00000000">
        <w:rPr>
          <w:rtl w:val="0"/>
        </w:rPr>
      </w:r>
    </w:p>
    <w:p w:rsidR="00000000" w:rsidDel="00000000" w:rsidP="00000000" w:rsidRDefault="00000000" w:rsidRPr="00000000" w14:paraId="000000CC">
      <w:pPr>
        <w:spacing w:after="0" w:before="245" w:line="240" w:lineRule="auto"/>
        <w:ind w:left="14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15.1.3. A CONTRATADA deve manter, durante toda a execução do contrato, em compatibilidade com as obrigações assumidas, todas as condições de habilitação e qualificação exigidas.</w:t>
      </w:r>
      <w:r w:rsidDel="00000000" w:rsidR="00000000" w:rsidRPr="00000000">
        <w:rPr>
          <w:rtl w:val="0"/>
        </w:rPr>
      </w:r>
    </w:p>
    <w:p w:rsidR="00000000" w:rsidDel="00000000" w:rsidP="00000000" w:rsidRDefault="00000000" w:rsidRPr="00000000" w14:paraId="000000CD">
      <w:pPr>
        <w:spacing w:after="0" w:line="240" w:lineRule="auto"/>
        <w:ind w:left="14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240" w:lineRule="auto"/>
        <w:ind w:left="141"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240" w:lineRule="auto"/>
        <w:ind w:left="141"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Salvador, 14 de abril de 2026.</w:t>
      </w:r>
    </w:p>
    <w:p w:rsidR="00000000" w:rsidDel="00000000" w:rsidP="00000000" w:rsidRDefault="00000000" w:rsidRPr="00000000" w14:paraId="000000D0">
      <w:pPr>
        <w:spacing w:after="0" w:line="240" w:lineRule="auto"/>
        <w:ind w:left="14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0" w:line="240" w:lineRule="auto"/>
        <w:ind w:left="141" w:right="6630"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D2">
      <w:pPr>
        <w:spacing w:after="0" w:line="240" w:lineRule="auto"/>
        <w:ind w:left="141" w:right="663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Rejane Silva Ribeiro</w:t>
      </w:r>
      <w:r w:rsidDel="00000000" w:rsidR="00000000" w:rsidRPr="00000000">
        <w:rPr>
          <w:rtl w:val="0"/>
        </w:rPr>
      </w:r>
    </w:p>
    <w:p w:rsidR="00000000" w:rsidDel="00000000" w:rsidP="00000000" w:rsidRDefault="00000000" w:rsidRPr="00000000" w14:paraId="000000D3">
      <w:pPr>
        <w:spacing w:after="0" w:line="240" w:lineRule="auto"/>
        <w:ind w:left="14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Chefe do Setor de Gestão de Materiais e Patrimônio </w:t>
      </w:r>
    </w:p>
    <w:p w:rsidR="00000000" w:rsidDel="00000000" w:rsidP="00000000" w:rsidRDefault="00000000" w:rsidRPr="00000000" w14:paraId="000000D4">
      <w:pPr>
        <w:spacing w:after="0" w:line="240" w:lineRule="auto"/>
        <w:ind w:left="14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Fundação Gregório de Mattos</w:t>
      </w:r>
      <w:r w:rsidDel="00000000" w:rsidR="00000000" w:rsidRPr="00000000">
        <w:rPr>
          <w:rtl w:val="0"/>
        </w:rPr>
      </w:r>
    </w:p>
    <w:sectPr>
      <w:headerReference r:id="rId7" w:type="default"/>
      <w:footerReference r:id="rId8" w:type="default"/>
      <w:pgSz w:h="16838" w:w="11906" w:orient="portrait"/>
      <w:pgMar w:bottom="851" w:top="1985" w:left="1134" w:right="1133" w:header="426" w:footer="1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874394</wp:posOffset>
          </wp:positionH>
          <wp:positionV relativeFrom="paragraph">
            <wp:posOffset>-203834</wp:posOffset>
          </wp:positionV>
          <wp:extent cx="4465955" cy="327025"/>
          <wp:effectExtent b="0" l="0" r="0" t="0"/>
          <wp:wrapNone/>
          <wp:docPr id="2" name="image1.png"/>
          <a:graphic>
            <a:graphicData uri="http://schemas.openxmlformats.org/drawingml/2006/picture">
              <pic:pic>
                <pic:nvPicPr>
                  <pic:cNvPr id="0" name="image1.png"/>
                  <pic:cNvPicPr preferRelativeResize="0"/>
                </pic:nvPicPr>
                <pic:blipFill>
                  <a:blip r:embed="rId1"/>
                  <a:srcRect b="484" l="6350" r="5853" t="95681"/>
                  <a:stretch>
                    <a:fillRect/>
                  </a:stretch>
                </pic:blipFill>
                <pic:spPr>
                  <a:xfrm>
                    <a:off x="0" y="0"/>
                    <a:ext cx="4465955" cy="3270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-344169</wp:posOffset>
          </wp:positionH>
          <wp:positionV relativeFrom="paragraph">
            <wp:posOffset>-353694</wp:posOffset>
          </wp:positionV>
          <wp:extent cx="7250430" cy="1342390"/>
          <wp:effectExtent b="0" l="0" r="0" t="0"/>
          <wp:wrapNone/>
          <wp:docPr id="1" name="image1.png"/>
          <a:graphic>
            <a:graphicData uri="http://schemas.openxmlformats.org/drawingml/2006/picture">
              <pic:pic>
                <pic:nvPicPr>
                  <pic:cNvPr id="0" name="image1.png"/>
                  <pic:cNvPicPr preferRelativeResize="0"/>
                </pic:nvPicPr>
                <pic:blipFill>
                  <a:blip r:embed="rId1"/>
                  <a:srcRect b="86186" l="0" r="0" t="0"/>
                  <a:stretch>
                    <a:fillRect/>
                  </a:stretch>
                </pic:blipFill>
                <pic:spPr>
                  <a:xfrm>
                    <a:off x="0" y="0"/>
                    <a:ext cx="7250430" cy="1342390"/>
                  </a:xfrm>
                  <a:prstGeom prst="rect"/>
                  <a:ln/>
                </pic:spPr>
              </pic:pic>
            </a:graphicData>
          </a:graphic>
        </wp:anchor>
      </w:drawing>
    </w:r>
  </w:p>
  <w:p w:rsidR="00000000" w:rsidDel="00000000" w:rsidP="00000000" w:rsidRDefault="00000000" w:rsidRPr="00000000" w14:paraId="000000D6">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501" w:hanging="360"/>
      </w:pPr>
      <w:rPr/>
    </w:lvl>
    <w:lvl w:ilvl="2">
      <w:start w:val="1"/>
      <w:numFmt w:val="decimal"/>
      <w:lvlText w:val="%1.%2.%3"/>
      <w:lvlJc w:val="left"/>
      <w:pPr>
        <w:ind w:left="1002" w:hanging="720"/>
      </w:pPr>
      <w:rPr/>
    </w:lvl>
    <w:lvl w:ilvl="3">
      <w:start w:val="1"/>
      <w:numFmt w:val="decimal"/>
      <w:lvlText w:val="%1.%2.%3.%4"/>
      <w:lvlJc w:val="left"/>
      <w:pPr>
        <w:ind w:left="1143" w:hanging="720"/>
      </w:pPr>
      <w:rPr/>
    </w:lvl>
    <w:lvl w:ilvl="4">
      <w:start w:val="1"/>
      <w:numFmt w:val="decimal"/>
      <w:lvlText w:val="%1.%2.%3.%4.%5"/>
      <w:lvlJc w:val="left"/>
      <w:pPr>
        <w:ind w:left="1644" w:hanging="1080"/>
      </w:pPr>
      <w:rPr/>
    </w:lvl>
    <w:lvl w:ilvl="5">
      <w:start w:val="1"/>
      <w:numFmt w:val="decimal"/>
      <w:lvlText w:val="%1.%2.%3.%4.%5.%6"/>
      <w:lvlJc w:val="left"/>
      <w:pPr>
        <w:ind w:left="1785" w:hanging="1080"/>
      </w:pPr>
      <w:rPr/>
    </w:lvl>
    <w:lvl w:ilvl="6">
      <w:start w:val="1"/>
      <w:numFmt w:val="decimal"/>
      <w:lvlText w:val="%1.%2.%3.%4.%5.%6.%7"/>
      <w:lvlJc w:val="left"/>
      <w:pPr>
        <w:ind w:left="2286" w:hanging="1440"/>
      </w:pPr>
      <w:rPr/>
    </w:lvl>
    <w:lvl w:ilvl="7">
      <w:start w:val="1"/>
      <w:numFmt w:val="decimal"/>
      <w:lvlText w:val="%1.%2.%3.%4.%5.%6.%7.%8"/>
      <w:lvlJc w:val="left"/>
      <w:pPr>
        <w:ind w:left="2427" w:hanging="1440"/>
      </w:pPr>
      <w:rPr/>
    </w:lvl>
    <w:lvl w:ilvl="8">
      <w:start w:val="1"/>
      <w:numFmt w:val="decimal"/>
      <w:lvlText w:val="%1.%2.%3.%4.%5.%6.%7.%8.%9"/>
      <w:lvlJc w:val="left"/>
      <w:pPr>
        <w:ind w:left="2928" w:hanging="1800"/>
      </w:pPr>
      <w:rPr/>
    </w:lvl>
  </w:abstractNum>
  <w:abstractNum w:abstractNumId="2">
    <w:lvl w:ilvl="0">
      <w:start w:val="6"/>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7"/>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8"/>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9"/>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
    <w:lvl w:ilvl="0">
      <w:start w:val="13"/>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7">
    <w:lvl w:ilvl="0">
      <w:start w:val="14"/>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8">
    <w:lvl w:ilvl="0">
      <w:start w:val="1"/>
      <w:numFmt w:val="lowerLetter"/>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tHJdkRkngiDJrUSlpOdDOUkGvg==">CgMxLjA4AHIhMXJaeFpnTkh1azZheVdyMHprSHpJRkhvQzdTQW9ETGFM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